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589175.xml.htm"/>
      <w:bookmarkStart w:id="1" w:name="kswkform4_178958917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Karam Celia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1680 CAPITAL ONE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MCLEAN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CAPITAL ONE FINANCIAL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COF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Pres, Retail Bank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2,017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206.07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57,696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pursuant to a trading plan entered into by the reporting person on May 14, 2026, in accordance with Rule 10b5-1 of the Securities Exchange Act of 1934, as amended.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shares acquired by the reporting person through the Company's Associate Stock Purchase Plan since the last reported transaction.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Katherine DeLuca (POA on file)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41344" TargetMode="External"/><Relationship Id="rId5" Type="http://schemas.openxmlformats.org/officeDocument/2006/relationships/hyperlink" Target="http://www.sec.gov/cgi-bin/browse-edgar?action=getcompany&amp;CIK=00009276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620</Words>
  <Characters>3359</Characters>
  <CharactersWithSpaces>3910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